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C63814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EB43E0">
        <w:rPr>
          <w:rFonts w:ascii="Arial" w:hAnsi="Arial" w:cs="Arial"/>
          <w:b/>
          <w:sz w:val="96"/>
          <w:szCs w:val="56"/>
        </w:rPr>
        <w:t>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D430C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EB43E0">
        <w:rPr>
          <w:rFonts w:ascii="Arial" w:hAnsi="Arial" w:cs="Arial"/>
        </w:rPr>
        <w:t>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D430C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andel l</w:t>
      </w:r>
      <w:r w:rsidR="00D37580" w:rsidRPr="00C955DA">
        <w:rPr>
          <w:rFonts w:ascii="Arial" w:hAnsi="Arial" w:cs="Arial"/>
        </w:rPr>
        <w:t>åggolv</w:t>
      </w:r>
      <w:r w:rsidR="00D3758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74392449"/>
          <w:text/>
        </w:sdtPr>
        <w:sdtEndPr/>
        <w:sdtContent>
          <w:r w:rsidR="00D3758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37580">
        <w:rPr>
          <w:rFonts w:ascii="Arial" w:hAnsi="Arial" w:cs="Arial"/>
          <w:szCs w:val="28"/>
        </w:rPr>
        <w:t xml:space="preserve"> </w:t>
      </w:r>
      <w:r w:rsidR="00D3758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136871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75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37580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7C776C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37580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2133394871"/>
          <w:text/>
        </w:sdtPr>
        <w:sdtEndPr/>
        <w:sdtContent>
          <w:r w:rsidR="00D375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37580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49511A">
        <w:rPr>
          <w:rFonts w:ascii="Arial" w:hAnsi="Arial" w:cs="Arial"/>
        </w:rPr>
        <w:tab/>
      </w:r>
      <w:r w:rsidR="0049511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01879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51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9511A">
        <w:rPr>
          <w:rFonts w:ascii="Arial" w:hAnsi="Arial" w:cs="Arial"/>
          <w:szCs w:val="28"/>
        </w:rPr>
        <w:t xml:space="preserve"> Varumärkesdesign</w:t>
      </w:r>
      <w:r w:rsidR="004951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4326628"/>
          <w:text/>
        </w:sdtPr>
        <w:sdtEndPr/>
        <w:sdtContent>
          <w:r w:rsidR="0049511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49511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D430CF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7C776C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</w:t>
      </w:r>
      <w:r w:rsidR="007C776C">
        <w:rPr>
          <w:rFonts w:ascii="Arial" w:hAnsi="Arial" w:cs="Arial"/>
        </w:rPr>
        <w:t>sagerare</w:t>
      </w:r>
      <w:r w:rsidR="007C776C">
        <w:rPr>
          <w:rFonts w:ascii="Arial" w:hAnsi="Arial" w:cs="Arial"/>
        </w:rPr>
        <w:tab/>
      </w:r>
      <w:r w:rsidR="007C776C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7C776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D430CF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D430CF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1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 rullstolsplats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2st reserverade sittplatser bakom förarplats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fasta rullstolsplatser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Innersäte utrustat med nedfällbar sittdyna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D</w:t>
      </w:r>
      <w:r w:rsidR="002E2701" w:rsidRPr="00C955DA">
        <w:rPr>
          <w:rFonts w:ascii="Arial" w:hAnsi="Arial" w:cs="Arial"/>
          <w:szCs w:val="28"/>
        </w:rPr>
        <w:t>örrm</w:t>
      </w:r>
      <w:r w:rsidR="002E2701">
        <w:rPr>
          <w:rFonts w:ascii="Arial" w:hAnsi="Arial" w:cs="Arial"/>
          <w:szCs w:val="28"/>
        </w:rPr>
        <w:t>ått tillgänglighetsanpassad dörröppning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Placering av påkallaknapp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6A1E5B328C4651BADD30FEDB01D8F2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F0C89EDFF9494224851E9ED35420B027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mm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 w:rsidRPr="00C955DA">
        <w:rPr>
          <w:rFonts w:ascii="Arial" w:hAnsi="Arial" w:cs="Arial"/>
          <w:szCs w:val="28"/>
        </w:rPr>
        <w:t>---------------------------------------------</w:t>
      </w:r>
      <w:r w:rsidR="002E2701">
        <w:rPr>
          <w:rFonts w:ascii="Arial" w:hAnsi="Arial" w:cs="Arial"/>
          <w:szCs w:val="28"/>
        </w:rPr>
        <w:t>-------------------------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0CAE">
        <w:rPr>
          <w:rFonts w:ascii="Arial" w:hAnsi="Arial" w:cs="Arial"/>
          <w:szCs w:val="28"/>
        </w:rPr>
        <w:t xml:space="preserve"> Inga f</w:t>
      </w:r>
      <w:r w:rsidR="002E2701">
        <w:rPr>
          <w:rFonts w:ascii="Arial" w:hAnsi="Arial" w:cs="Arial"/>
          <w:szCs w:val="28"/>
        </w:rPr>
        <w:t>ällbara säten i flexytor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E120E0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E120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E120E0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B30571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D430CF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B30571">
        <w:rPr>
          <w:rFonts w:ascii="Arial" w:hAnsi="Arial" w:cs="Arial"/>
          <w:color w:val="FFFFFF" w:themeColor="background1"/>
          <w:szCs w:val="28"/>
        </w:rPr>
        <w:t>inner</w:t>
      </w:r>
      <w:r w:rsidR="00D1222F" w:rsidRPr="00B30571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B30571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322CED" w:rsidRDefault="00D430CF" w:rsidP="00322CED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8D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D430CF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0718D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0718D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0718D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D430CF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D430CF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0718D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0718D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D430CF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D430CF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14552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D430CF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1675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1675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1675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Röda stoppknappar, vit text, gult hus, punktskrift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Audiell och visuell stoppsignal i hela passagerarutr.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Blåa påkallaknappar, vit symbol, gult hus, punktskrift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D430CF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5201C">
        <w:rPr>
          <w:rFonts w:ascii="Arial" w:hAnsi="Arial" w:cs="Arial"/>
          <w:szCs w:val="28"/>
        </w:rPr>
        <w:t>Grå</w:t>
      </w:r>
      <w:r w:rsidR="008E4451" w:rsidRPr="00C955DA">
        <w:rPr>
          <w:rFonts w:ascii="Arial" w:hAnsi="Arial" w:cs="Arial"/>
          <w:szCs w:val="28"/>
        </w:rPr>
        <w:t>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AC1C66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220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220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80180E">
        <w:rPr>
          <w:rFonts w:ascii="Arial" w:hAnsi="Arial" w:cs="Arial"/>
          <w:color w:val="FFFFFF" w:themeColor="background1"/>
          <w:szCs w:val="28"/>
        </w:rPr>
        <w:t>inkl.</w:t>
      </w:r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49511A" w:rsidRDefault="0049511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220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05201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0E7379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D430CF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80180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D430CF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B43E0">
    <w:pPr>
      <w:pStyle w:val="Sidfot"/>
    </w:pPr>
    <w:r>
      <w:t>CL1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C638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nAy4Mr3eiN0E2Ov/XX8T9TWF2DHuaikjgEegtyxPptEh+K5XRymdaUDqkC8MXTDYInFXrK/vK846JNhGrsEMcw==" w:salt="3rZMEc0CfakV5fF0dMBSWg==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201C"/>
    <w:rsid w:val="000604D5"/>
    <w:rsid w:val="000665C2"/>
    <w:rsid w:val="000718D9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379"/>
    <w:rsid w:val="000F4A51"/>
    <w:rsid w:val="00110928"/>
    <w:rsid w:val="00116759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4552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2701"/>
    <w:rsid w:val="002E4F6D"/>
    <w:rsid w:val="002F0DAE"/>
    <w:rsid w:val="002F5CBD"/>
    <w:rsid w:val="003171B0"/>
    <w:rsid w:val="00322CED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20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9511A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0CAE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11B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38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76C"/>
    <w:rsid w:val="007C7CC1"/>
    <w:rsid w:val="007D220D"/>
    <w:rsid w:val="007D44FE"/>
    <w:rsid w:val="007E2C22"/>
    <w:rsid w:val="007E5127"/>
    <w:rsid w:val="007F2B5B"/>
    <w:rsid w:val="0080180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1C66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0571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B680C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63814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37580"/>
    <w:rsid w:val="00D430CF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0E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43E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0F4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A1E5B328C4651BADD30FEDB01D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23F5-032F-43D6-A1B1-0F6DB610DABA}"/>
      </w:docPartPr>
      <w:docPartBody>
        <w:p w:rsidR="00C527AC" w:rsidRDefault="001417E0" w:rsidP="001417E0">
          <w:pPr>
            <w:pStyle w:val="5F6A1E5B328C4651BADD30FEDB01D8F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89EDFF9494224851E9ED35420B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25B4-F0D6-48DF-A2CE-DBB2BD01E47D}"/>
      </w:docPartPr>
      <w:docPartBody>
        <w:p w:rsidR="00C527AC" w:rsidRDefault="001417E0" w:rsidP="001417E0">
          <w:pPr>
            <w:pStyle w:val="F0C89EDFF9494224851E9ED35420B02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17E0"/>
    <w:rsid w:val="001604B7"/>
    <w:rsid w:val="00172C3A"/>
    <w:rsid w:val="002A6A91"/>
    <w:rsid w:val="00483525"/>
    <w:rsid w:val="005A2966"/>
    <w:rsid w:val="00670F43"/>
    <w:rsid w:val="007B369E"/>
    <w:rsid w:val="00832EC7"/>
    <w:rsid w:val="009A5D83"/>
    <w:rsid w:val="00AF0BCA"/>
    <w:rsid w:val="00BD24F3"/>
    <w:rsid w:val="00C3342C"/>
    <w:rsid w:val="00C527A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417E0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6A1E5B328C4651BADD30FEDB01D8F2">
    <w:name w:val="5F6A1E5B328C4651BADD30FEDB01D8F2"/>
    <w:rsid w:val="001417E0"/>
    <w:pPr>
      <w:spacing w:after="160" w:line="259" w:lineRule="auto"/>
    </w:pPr>
  </w:style>
  <w:style w:type="paragraph" w:customStyle="1" w:styleId="F0C89EDFF9494224851E9ED35420B027">
    <w:name w:val="F0C89EDFF9494224851E9ED35420B027"/>
    <w:rsid w:val="001417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64DC-6E88-4F04-86F1-D3B684C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1836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116</cp:revision>
  <cp:lastPrinted>2019-02-28T09:18:00Z</cp:lastPrinted>
  <dcterms:created xsi:type="dcterms:W3CDTF">2018-12-17T15:27:00Z</dcterms:created>
  <dcterms:modified xsi:type="dcterms:W3CDTF">2021-04-16T14:56:00Z</dcterms:modified>
</cp:coreProperties>
</file>